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outlineLvl w:val="2"/>
        <w:rPr>
          <w:rFonts w:ascii="Times New Roman" w:hAnsi="Times New Roman" w:eastAsia="仿宋" w:cs="Times New Roman"/>
          <w:bCs/>
          <w:sz w:val="36"/>
          <w:szCs w:val="36"/>
        </w:rPr>
      </w:pPr>
      <w:bookmarkStart w:id="0" w:name="_Toc164326913"/>
      <w:r>
        <w:rPr>
          <w:rFonts w:ascii="Times New Roman" w:hAnsi="Times New Roman" w:eastAsia="华文中宋" w:cs="Times New Roman"/>
          <w:bCs/>
          <w:sz w:val="36"/>
          <w:szCs w:val="36"/>
        </w:rPr>
        <w:t>典型案例九：</w:t>
      </w:r>
      <w:bookmarkEnd w:id="0"/>
    </w:p>
    <w:p>
      <w:pPr>
        <w:widowControl/>
        <w:shd w:val="clear" w:color="auto" w:fill="FFFFFF"/>
        <w:autoSpaceDE w:val="0"/>
        <w:spacing w:after="0" w:line="560" w:lineRule="exact"/>
        <w:jc w:val="center"/>
        <w:outlineLvl w:val="2"/>
        <w:rPr>
          <w:rFonts w:ascii="Times New Roman" w:hAnsi="Times New Roman" w:eastAsia="华文中宋" w:cs="Times New Roman"/>
          <w:bCs/>
          <w:w w:val="90"/>
          <w:kern w:val="0"/>
          <w:sz w:val="40"/>
          <w:szCs w:val="40"/>
          <w:shd w:val="clear" w:color="auto" w:fill="FFFFFF"/>
        </w:rPr>
      </w:pPr>
      <w:bookmarkStart w:id="1" w:name="_Toc164326914"/>
      <w:r>
        <w:rPr>
          <w:rFonts w:ascii="Times New Roman" w:hAnsi="Times New Roman" w:eastAsia="华文中宋" w:cs="Times New Roman"/>
          <w:bCs/>
          <w:w w:val="90"/>
          <w:kern w:val="0"/>
          <w:sz w:val="40"/>
          <w:szCs w:val="40"/>
          <w:shd w:val="clear" w:color="auto" w:fill="FFFFFF"/>
        </w:rPr>
        <w:t>贵州省深入打造农业信贷直通车“地方版”案例</w:t>
      </w:r>
      <w:bookmarkEnd w:id="1"/>
    </w:p>
    <w:p>
      <w:pPr>
        <w:autoSpaceDE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spacing w:after="0" w:line="560" w:lineRule="exact"/>
        <w:ind w:firstLine="643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【摘要】</w:t>
      </w:r>
      <w:r>
        <w:rPr>
          <w:rFonts w:ascii="Times New Roman" w:hAnsi="Times New Roman" w:eastAsia="楷体_GB2312" w:cs="Times New Roman"/>
          <w:sz w:val="32"/>
          <w:szCs w:val="32"/>
        </w:rPr>
        <w:t>农业农村要发展，离不开金融“活水”浇灌。当前，贵州农业农村正处于乘势而上的关键时期，需要加快形成财政优先保障、金融重点倾斜、社会积极参与的多元投入格局，特别是数字化金融创新的作用更加凸显。立足“三农”发展实际，贵州积极探索以平台之“进”、机制之“优”、业务之“新”，推动信贷产品、信贷模式创新，构建起贵州“地方版”信贷直通车的主体和骨干，不断推动金融支农落地见效，有效缓解农业经营主体“融资难、融资贵、融资慢”问题。截至目前，贵州省农业经营主体信贷直通车累计为4.27万个农业经营主体提供信贷支持75.81亿元，其中，经贵州农担担保项目1.94万个、金额45.71亿元。</w:t>
      </w:r>
    </w:p>
    <w:p>
      <w:pPr>
        <w:spacing w:after="0" w:line="560" w:lineRule="exact"/>
        <w:rPr>
          <w:rFonts w:ascii="Times New Roman" w:hAnsi="Times New Roman" w:eastAsia="等线" w:cs="Times New Roman"/>
          <w:szCs w:val="21"/>
          <w14:ligatures w14:val="standardContextual"/>
        </w:rPr>
      </w:pPr>
    </w:p>
    <w:p>
      <w:pPr>
        <w:autoSpaceDE w:val="0"/>
        <w:spacing w:after="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一、创新背景</w:t>
      </w:r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贵州省认真贯彻落实《农业农村部关于推进农业经营主体信贷直通车常态化服务的通知》（农计财发〔2022〕4号）精神，深入推进农村金融服务创新，按照“主体直报需求、农担公司提供担保、银行信贷支持”的信贷直通车体系，持续完善“政银担”合作，不断强化农业经营主体信贷支撑。以“信贷直通车”为依托，以大数据资源优势和数字化转型为驱动，以金融产品和服务模式创新为引领，按照“点为探索重引领、线为支柱强关键、面为基础广覆盖”的思路，有针对性地探索出贵州“地方版”信贷直通车业务模式，开发出不同层次的农业信贷担保产品，让信贷直通之“机”更好转化为贵州金融支农创新之“势”，带动各有关金融机构在黔贵大地共同展开金融支农创新“百花齐放”的生动局面，为贵州农业高质量发展注入了强劲金融动力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二、主要做法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（一）以信贷直通之“机”，推动平台之“进”。</w:t>
      </w:r>
      <w:r>
        <w:rPr>
          <w:rFonts w:ascii="Times New Roman" w:hAnsi="Times New Roman" w:eastAsia="仿宋" w:cs="Times New Roman"/>
          <w:sz w:val="32"/>
          <w:szCs w:val="32"/>
        </w:rPr>
        <w:t>按照“信息化、数字化、智能化”三步走战略，在贵州农担公司打造“地方版”信贷直通车平台。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一是建立并持续优化综合业务管理平台</w:t>
      </w:r>
      <w:r>
        <w:rPr>
          <w:rFonts w:ascii="Times New Roman" w:hAnsi="Times New Roman" w:eastAsia="仿宋" w:cs="Times New Roman"/>
          <w:sz w:val="32"/>
          <w:szCs w:val="32"/>
        </w:rPr>
        <w:t>。新建大数据风控平台，针对业务流程、台账管理、业务分类、统计与报表等功能进行逐一优化，进一步提高了直通车业务效率和准确率，提升了风险管理能力。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二是加快与银行完成系统直连</w:t>
      </w:r>
      <w:r>
        <w:rPr>
          <w:rFonts w:ascii="Times New Roman" w:hAnsi="Times New Roman" w:eastAsia="仿宋" w:cs="Times New Roman"/>
          <w:sz w:val="32"/>
          <w:szCs w:val="32"/>
        </w:rPr>
        <w:t>。以“银担”直通助推“信贷”直通。截至2023年末，贵州农担公司已与工商银行省分行、农业银行省分行、邮储银行省分行、贵州银行、贵州省农信社、贵阳银行等金融机构实现系统直连，正在推进与建设银行省分行、贵阳农商银行等系统直连建设，简化人工操作流程，提升业务响应速度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三是完成与贵州省大数据综合金融服务平台（贵州省地方征信平台）数据对接</w:t>
      </w:r>
      <w:r>
        <w:rPr>
          <w:rFonts w:ascii="Times New Roman" w:hAnsi="Times New Roman" w:eastAsia="仿宋" w:cs="Times New Roman"/>
          <w:sz w:val="32"/>
          <w:szCs w:val="32"/>
        </w:rPr>
        <w:t>。实现智能填写尽调报告、大数据风控排黑和客户数据互推等工作，进一步提升了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信贷直通车</w:t>
      </w:r>
      <w:r>
        <w:rPr>
          <w:rFonts w:ascii="Times New Roman" w:hAnsi="Times New Roman" w:eastAsia="仿宋" w:cs="Times New Roman"/>
          <w:sz w:val="32"/>
          <w:szCs w:val="32"/>
        </w:rPr>
        <w:t>业务的审核效率和放款速度。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（二）以信贷直通之“力”，推动机制之“优”。</w:t>
      </w:r>
      <w:r>
        <w:rPr>
          <w:rFonts w:ascii="Times New Roman" w:hAnsi="Times New Roman" w:eastAsia="仿宋" w:cs="Times New Roman"/>
          <w:sz w:val="32"/>
          <w:szCs w:val="32"/>
        </w:rPr>
        <w:t>贵州省农业农村厅联合省财政厅，持续加大财政资金支持，推动金融机构健全工作体系，平衡好农业政策性、金融功能性和企业保本微利性的关系，推进信贷直通车工作机制不断优化。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一是建立风险分担机制。</w:t>
      </w:r>
      <w:r>
        <w:rPr>
          <w:rFonts w:ascii="Times New Roman" w:hAnsi="Times New Roman" w:eastAsia="仿宋" w:cs="Times New Roman"/>
          <w:sz w:val="32"/>
          <w:szCs w:val="32"/>
        </w:rPr>
        <w:t>充分发挥财政资金引导作用，建立金融支农风险补偿资金池，支持做大信贷直通车业务规模。截至2023年末，已设立了额度5.8亿元的“金牛贷”、0.42亿元的“黔菌贷”、0.41亿万的“贵椒贷”、0.3亿元的“中药材贷”、0.2亿元的“黔猪贷”、0.2亿万的“贵果贷”、0.15亿元的“贵禽贷”等资金池，2023年拨付“乡村振兴产业贷”奖补资金4917万元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二是做大农担联盟体系。</w:t>
      </w:r>
      <w:r>
        <w:rPr>
          <w:rFonts w:ascii="Times New Roman" w:hAnsi="Times New Roman" w:eastAsia="仿宋" w:cs="Times New Roman"/>
          <w:sz w:val="32"/>
          <w:szCs w:val="32"/>
        </w:rPr>
        <w:t>依托信贷直通车工作，组织推动地方政策性担保机构与贵州农担公司加大“28”联合担保业务的开展力度，优势互补，持续做大“28”风险模式业务。截至2023年末，贵州农担公司已与103家地方政策性担保机构签订合作协议，全省农担体系“28”风险模式业务累计担保项目2978个、金额35.3亿元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三是建立工作推进机制。</w:t>
      </w:r>
      <w:r>
        <w:rPr>
          <w:rFonts w:ascii="Times New Roman" w:hAnsi="Times New Roman" w:eastAsia="仿宋" w:cs="Times New Roman"/>
          <w:sz w:val="32"/>
          <w:szCs w:val="32"/>
        </w:rPr>
        <w:t>统筹市县农业农村局、贵州农担公司、省农信社、工商银行省分行、农业银行省分行、邮储银行省分行建立专项工作小组，明确业务骨干跟进信贷直通车工作，认真做好新农直报系统内经营主体信贷需求进行摸底调查，分析其信贷需求特点，有针对性地组织对接信贷服务产品，按月督促和通报工作进度，切实履责支农服务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四是强化政策宣传。</w:t>
      </w:r>
      <w:r>
        <w:rPr>
          <w:rFonts w:ascii="Times New Roman" w:hAnsi="Times New Roman" w:eastAsia="仿宋" w:cs="Times New Roman"/>
          <w:sz w:val="32"/>
          <w:szCs w:val="32"/>
        </w:rPr>
        <w:t>印制宣传挂图约4.5万份，按照县乡村全覆盖进行张贴，通过贵州日报、动静贵州等主流媒体广泛宣传信贷直通车“乡村行”活动。通过“金融夜校”、“头雁”培训、“放心农资”下乡、“千员带万社”省级农业辅导员调研指导等平台，举办一系列信贷直通车专场活动，着力将信贷直通车打造成为农业经营主体想得到、看得见、用得着、靠得住的农村金融服务平台。</w:t>
      </w:r>
    </w:p>
    <w:p>
      <w:pPr>
        <w:autoSpaceDE w:val="0"/>
        <w:spacing w:after="0" w:line="560" w:lineRule="exact"/>
        <w:ind w:firstLine="643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（三）以信贷直通之“势”，推动业务之“新”。</w:t>
      </w:r>
      <w:r>
        <w:rPr>
          <w:rFonts w:ascii="Times New Roman" w:hAnsi="Times New Roman" w:eastAsia="仿宋" w:cs="Times New Roman"/>
          <w:sz w:val="32"/>
          <w:szCs w:val="32"/>
        </w:rPr>
        <w:t>组织贵州农担公司及相关银行“点线面”三位一体推进信贷产品和服务模式创新，推动信贷直通车业务在主体上、产业上、区域上实现深度覆盖。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点上，</w:t>
      </w:r>
      <w:r>
        <w:rPr>
          <w:rFonts w:ascii="Times New Roman" w:hAnsi="Times New Roman" w:eastAsia="仿宋" w:cs="Times New Roman"/>
          <w:sz w:val="32"/>
          <w:szCs w:val="32"/>
        </w:rPr>
        <w:t>在特定县域创新推出“六盘水—刺梨贷”“习水县－高粱贷”“铜仁碧江-仙草+夏枯草贷”“修文县-猕猴桃贷”等信贷产品，支持地方名优农特产品示范引领。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线上，</w:t>
      </w:r>
      <w:r>
        <w:rPr>
          <w:rFonts w:ascii="Times New Roman" w:hAnsi="Times New Roman" w:eastAsia="仿宋" w:cs="Times New Roman"/>
          <w:sz w:val="32"/>
          <w:szCs w:val="32"/>
        </w:rPr>
        <w:t>根据贵州省内特色产业推出“黔菌贷”“贵椒贷”“黔猪贷”“贵果贷”“中药材贷”“贵禽贷”“肉牛养殖贷”“贵州黄牛产业担—能繁母牛贷”“贵州生态渔业产业贷—渔业贷”“贵农担-安心养”等信贷产品，助力贵州特色优势产业蓬勃发展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面上，</w:t>
      </w:r>
      <w:r>
        <w:rPr>
          <w:rFonts w:ascii="Times New Roman" w:hAnsi="Times New Roman" w:eastAsia="仿宋" w:cs="Times New Roman"/>
          <w:sz w:val="32"/>
          <w:szCs w:val="32"/>
        </w:rPr>
        <w:t>满足不同农业经营主体普适性融资需求，与省内各家银行创新推出了“黔农十二贷”“乡村振兴产业贷”“三农抗疫贷”“富民贷”“种粮贷”“裕农快贷”等信贷产品，“黔农十二贷”累计担保达407.5亿元，“乡村振兴产业贷”累计担保129.2亿元，“三农抗疫贷”工作写入农业农村部《每日要情》报部领导参阅，实施期内共发放贷款2亿元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三、支农成效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（一）“融资难”问题得到突破。</w:t>
      </w:r>
      <w:r>
        <w:rPr>
          <w:rFonts w:ascii="Times New Roman" w:hAnsi="Times New Roman" w:eastAsia="仿宋" w:cs="Times New Roman"/>
          <w:sz w:val="32"/>
          <w:szCs w:val="32"/>
        </w:rPr>
        <w:t>截至2023年末，信贷直通车业务实现全省9个市（州）88个县（市、区）全覆盖，累计为4.27万个农业经营主体提供信贷支持75.81亿元，授信规模持续扩大，进一步提高了农业经营主体信用额度，弱化了反担保措施。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（二）“融资贵”问题得到缓解。</w:t>
      </w:r>
      <w:r>
        <w:rPr>
          <w:rFonts w:ascii="Times New Roman" w:hAnsi="Times New Roman" w:eastAsia="仿宋" w:cs="Times New Roman"/>
          <w:sz w:val="32"/>
          <w:szCs w:val="32"/>
        </w:rPr>
        <w:t>推动信贷直通车合作金融机构减免担保费、降低贷款利率上限，省农业农村厅对“三农抗疫贷”产品进行贷款贴息，多形式为农业经营主体提供低成本贷款，着力降低融资成本。如“乡村振兴产业贷”等担</w:t>
      </w:r>
      <w:r>
        <w:rPr>
          <w:rFonts w:ascii="Times New Roman" w:hAnsi="Times New Roman" w:eastAsia="仿宋" w:cs="Times New Roman"/>
          <w:bCs/>
          <w:sz w:val="32"/>
          <w:szCs w:val="32"/>
        </w:rPr>
        <w:t>保产品实行免担保费政策，以贵州农担公司2022年末0.25%的平均担保费率，累计为新型农业经营主体节约担保费2700万元，银行平均贷款利率从原来的8.4%降低至4.65%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（三）“融资慢”问题得到改善。</w:t>
      </w:r>
      <w:r>
        <w:rPr>
          <w:rFonts w:ascii="Times New Roman" w:hAnsi="Times New Roman" w:eastAsia="仿宋" w:cs="Times New Roman"/>
          <w:bCs/>
          <w:sz w:val="32"/>
          <w:szCs w:val="32"/>
        </w:rPr>
        <w:t>推动金融机构签署互信协议，简化审批流程，建立限时办结制度，适当下放信贷审批权限，进一步提高信贷业务的灵活性和积极性。对于30万元及以下项目，贵州农担公司可委托银行尽调，银行在尽调后可实现线上审批授信及放款，平均办理时限较原来至少缩短２个工作日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四、推广价值</w:t>
      </w:r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通过打造“地方版”信贷直通车，对破解贵州农业主体融资难题具有极其重要的推广价值。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一是提供了贷款平台。</w:t>
      </w:r>
      <w:r>
        <w:rPr>
          <w:rFonts w:ascii="Times New Roman" w:hAnsi="Times New Roman" w:eastAsia="仿宋" w:cs="Times New Roman"/>
          <w:sz w:val="32"/>
          <w:szCs w:val="32"/>
        </w:rPr>
        <w:t>基层农业主体找不到贷款渠道，通过多渠道多形式宣传信贷直通车，可以覆盖更多农业主体融资需求。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二是缩短了贷款时限。</w:t>
      </w:r>
      <w:r>
        <w:rPr>
          <w:rFonts w:ascii="Times New Roman" w:hAnsi="Times New Roman" w:eastAsia="仿宋" w:cs="Times New Roman"/>
          <w:sz w:val="32"/>
          <w:szCs w:val="32"/>
        </w:rPr>
        <w:t>受农时季节性影响，农业主体对资金需求时间迫切，打造“地方版”信贷直通车，能使金融机构第一时间知晓客户融资需求，有效提升信贷办理速度。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三是节约了贷款成本。</w:t>
      </w:r>
      <w:r>
        <w:rPr>
          <w:rFonts w:ascii="Times New Roman" w:hAnsi="Times New Roman" w:eastAsia="仿宋" w:cs="Times New Roman"/>
          <w:sz w:val="32"/>
          <w:szCs w:val="32"/>
        </w:rPr>
        <w:t>创新推出免担保免抵押和贷款贴息类信贷产品，切实做到减费让利，为农业主体节约成本支出。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五、下一步工作打算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（一）持续推进信息化建设，“撑”起业务质效。</w:t>
      </w:r>
      <w:r>
        <w:rPr>
          <w:rFonts w:ascii="Times New Roman" w:hAnsi="Times New Roman" w:eastAsia="仿宋" w:cs="Times New Roman"/>
          <w:sz w:val="32"/>
          <w:szCs w:val="32"/>
        </w:rPr>
        <w:t>依托打造贵州“地方版”信贷直通车业务功能，持续优化管理平台，进一步提升信贷直通车授信效率，推动建立政府部门、担保机构、金融机构的数据共享机制。充分利用好数字化转型成果，创新金融产品设计，实现信贷审批智能化，扩大贵州信贷直通车业务辐射面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（二）持续推进“政银担”机制建设，“聚”起发展动能。</w:t>
      </w:r>
      <w:r>
        <w:rPr>
          <w:rFonts w:ascii="Times New Roman" w:hAnsi="Times New Roman" w:eastAsia="仿宋" w:cs="Times New Roman"/>
          <w:sz w:val="32"/>
          <w:szCs w:val="32"/>
        </w:rPr>
        <w:t>着力提升统筹协调能力，积极破解实践遇到的新问题、运作机制存在的深层次问题。充分发挥财政奖补资金的引导作用，支持省农担公司加强与市县政策性担保机构合作，激励各地政策性担保机构进一步发挥优势，形成政银担合力，加大对农业产业的扶持力度。建立项目互推机制，定期向各有关银行推送农业领域融资项目，组织农业经营主体参加政金企融资对接活动，项目化、清单化、责任化推进相关金融支农政策落实见效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Cs w:val="21"/>
          <w14:ligatures w14:val="standardContextual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（三）持续推进涉农信贷产品创新，“链”起产业优势。</w:t>
      </w:r>
      <w:r>
        <w:rPr>
          <w:rFonts w:ascii="Times New Roman" w:hAnsi="Times New Roman" w:eastAsia="仿宋" w:cs="Times New Roman"/>
          <w:sz w:val="32"/>
          <w:szCs w:val="32"/>
        </w:rPr>
        <w:t>聚焦贵州省农业特色优势产业，强化政银担全面合作，持续优化“黔农十二贷”“乡村振兴产业贷”等信贷产品，提升产品业务质量，紧扣农业重点领域和薄弱环节，进一步缓解新型农业经营主体融资难题。利用大数据、物联网、人工智能等现代科技，鼓励省农担公司和各家银行创新信贷模式，促进信贷提质增效。支持省农担公司及市县担保联盟不断创新“1+N”担保模式，以县域农业产业化龙头企业为核心，打造县域特色产业担保产品，支持县域特色产业发展壮大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BiMjhhODI5NzlmMWIyM2VjZDZlMzliMjY1OTkifQ=="/>
  </w:docVars>
  <w:rsids>
    <w:rsidRoot w:val="00000000"/>
    <w:rsid w:val="22A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2024-05-20T07:57:53Z</dcterms:created>
  <dc:creator>16214</dc:creator>
  <cp:lastModifiedBy>ZL</cp:lastModifiedBy>
  <dcterms:modified xsi:type="dcterms:W3CDTF">2024-05-20T08:04:49Z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6A143492BF0144B7BA2E44B1D306CDED_12</vt:lpwstr>
  </property>
</Properties>
</file>