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outlineLvl w:val="2"/>
        <w:rPr>
          <w:rFonts w:ascii="Times New Roman" w:hAnsi="Times New Roman" w:eastAsia="仿宋" w:cs="Times New Roman"/>
          <w:bCs/>
          <w:sz w:val="36"/>
          <w:szCs w:val="36"/>
        </w:rPr>
      </w:pPr>
      <w:bookmarkStart w:id="0" w:name="_Toc164326909"/>
      <w:r>
        <w:rPr>
          <w:rFonts w:ascii="Times New Roman" w:hAnsi="Times New Roman" w:eastAsia="华文中宋" w:cs="Times New Roman"/>
          <w:bCs/>
          <w:sz w:val="36"/>
          <w:szCs w:val="36"/>
        </w:rPr>
        <w:t>典型案例七：</w:t>
      </w:r>
      <w:bookmarkEnd w:id="0"/>
    </w:p>
    <w:p>
      <w:pPr>
        <w:widowControl/>
        <w:shd w:val="clear" w:color="auto" w:fill="FFFFFF"/>
        <w:autoSpaceDE w:val="0"/>
        <w:spacing w:after="0" w:line="560" w:lineRule="exact"/>
        <w:jc w:val="center"/>
        <w:outlineLvl w:val="2"/>
        <w:rPr>
          <w:rFonts w:ascii="Times New Roman" w:hAnsi="Times New Roman" w:eastAsia="华文中宋" w:cs="Times New Roman"/>
          <w:bCs/>
          <w:w w:val="90"/>
          <w:kern w:val="0"/>
          <w:sz w:val="40"/>
          <w:szCs w:val="40"/>
          <w:shd w:val="clear" w:color="auto" w:fill="FFFFFF"/>
        </w:rPr>
      </w:pPr>
      <w:bookmarkStart w:id="1" w:name="_Toc164326910"/>
      <w:r>
        <w:rPr>
          <w:rFonts w:ascii="Times New Roman" w:hAnsi="Times New Roman" w:eastAsia="华文中宋" w:cs="Times New Roman"/>
          <w:bCs/>
          <w:w w:val="90"/>
          <w:kern w:val="0"/>
          <w:sz w:val="40"/>
          <w:szCs w:val="40"/>
          <w:shd w:val="clear" w:color="auto" w:fill="FFFFFF"/>
        </w:rPr>
        <w:t>山东省“冠县乡村振兴金融服务平台”建设案例</w:t>
      </w:r>
      <w:bookmarkEnd w:id="1"/>
    </w:p>
    <w:p>
      <w:pPr>
        <w:autoSpaceDE w:val="0"/>
        <w:spacing w:after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/>
        <w:spacing w:after="0" w:line="560" w:lineRule="exact"/>
        <w:ind w:firstLine="643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</w:rPr>
        <w:t>【摘要】</w:t>
      </w:r>
      <w:r>
        <w:rPr>
          <w:rFonts w:ascii="Times New Roman" w:hAnsi="Times New Roman" w:eastAsia="楷体" w:cs="Times New Roman"/>
          <w:color w:val="000000"/>
          <w:kern w:val="0"/>
          <w:sz w:val="31"/>
          <w:szCs w:val="31"/>
        </w:rPr>
        <w:t>近两年，冠县坚持“以人民为中心”的服务理念， 深入探索金融赋能乡村振兴有效路径，创新研发了“冠县乡村振兴金融服务平台”，按照“大道至简”的设计思路，让农村群众“好学、会用”，打造“线上任意选、下单随时点、银行快抢单”服务模式，建立“513”快速响应机制，有效解决了长期以来农村金融供给不足、信息不对称等问题，扭转了“三农”市场主体融资难、融资贵、融资慢的局面，实现了从“银行选客户”到“客户选银行”，从“群众找贷款”到“贷款找群众”的转变，金融服务的主动权和选择权更多地掌握在群众手中，有力地推动了冠县乡村振兴和县域经济的发展。</w:t>
      </w:r>
    </w:p>
    <w:p>
      <w:pPr>
        <w:autoSpaceDE w:val="0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一、创新背景</w:t>
      </w:r>
    </w:p>
    <w:p>
      <w:pPr>
        <w:autoSpaceDE w:val="0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2021年2月21日，《中共中央 国务院关于全面推进乡村振兴加快农业农村现代化的意见》（2021年中央一号文件）发布，乡村振兴战略正式实施。冠县位于山东省最西部，面积1161平方公里，下辖18个乡镇（街道），1个省级经济开发区，760个自然村，87万人。冠县作为农业大县，农村银行网点少，金融服务覆盖面低，市场主体与银行机构信息不对称，农业发展融资难、融资贵、融资慢等问题依然是制约县域经济发展和乡村振兴的一个重要瓶颈，“三农”市场主体对多元化金融产品、多层次金融服务的需求日益迫切。为有效破解乡村振兴金融供给不足“卡脖子”难题，冠县县委、县政府立足经济社会发展实际，创新研发了全国首个县级综合性金融服务平台—“冠县乡村振兴金融服务平台”，2022年7月5日初级版上线试运行，2023年4月24日“冠县乡村振兴金融服务平台”（升级版）上线启动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二、主要做法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（一）系统谋划，高位推动。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一是高站位部署。</w:t>
      </w:r>
      <w:r>
        <w:rPr>
          <w:rFonts w:ascii="Times New Roman" w:hAnsi="Times New Roman" w:eastAsia="仿宋" w:cs="Times New Roman"/>
          <w:sz w:val="32"/>
          <w:szCs w:val="32"/>
        </w:rPr>
        <w:t>坚持将党的领导贯穿于平台推广应用工作全过程，把平台推广纳入县委、县政府重要工作议程，县、乡、村三级党组织书记亲自挂帅，县委、县政府主要领导定期召开工作调度会议，对“平台”推广应用工作进行全面部署和督导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二是全域化推进。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建立线上线下多维度、立体式宣传推广机制。在县级层面，组织“金融服务进企下乡”活动72场，覆盖全辖18个乡镇（街道）、760个自然村、15000余人，面对面向农户讲解“平台”主要功能、操作流程。在镇村层面，依托46名挂职金融副镇长、1055名村级金融专员，每个村庄“手把手”指导群众注册使用平台，提升群众对平台的知晓度和参与度，增强推广工作的有效性。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三是制度化保障。</w:t>
      </w:r>
      <w:r>
        <w:rPr>
          <w:rFonts w:ascii="Times New Roman" w:hAnsi="Times New Roman" w:eastAsia="仿宋" w:cs="Times New Roman"/>
          <w:sz w:val="32"/>
          <w:szCs w:val="32"/>
        </w:rPr>
        <w:t>制定出台《“冠县乡村振兴金融服务平台”管理办法（试行）》《“冠县乡村振兴金融服务平台”推广应用激励办法》，为扎实开展平台推广应用工作提供坚实保障。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四是科学化考核。</w:t>
      </w:r>
      <w:r>
        <w:rPr>
          <w:rFonts w:ascii="Times New Roman" w:hAnsi="Times New Roman" w:eastAsia="仿宋" w:cs="Times New Roman"/>
          <w:sz w:val="32"/>
          <w:szCs w:val="32"/>
        </w:rPr>
        <w:t>坚持将正向激励和反面警示、日常考核和年终结果运用相结合，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实行“月通报”和“红黄蓝牌”警示制度，</w:t>
      </w:r>
      <w:r>
        <w:rPr>
          <w:rFonts w:ascii="Times New Roman" w:hAnsi="Times New Roman" w:eastAsia="仿宋" w:cs="Times New Roman"/>
          <w:sz w:val="32"/>
          <w:szCs w:val="32"/>
        </w:rPr>
        <w:t>对工作落后乡镇（街道）党委书记进行约谈，并根据年度考核结果评选“推广先进单位”“推广优秀金融副镇长”，最大限度调动工作积极性、主动性、创造性。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（二）以人为本，创新场景。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积极践行金融工作的政治性和人民性，突出“以人民为中心”的服务理念，打造“线上任意选、下单随时点、银行快抢单”的</w:t>
      </w:r>
      <w:r>
        <w:rPr>
          <w:rFonts w:ascii="Times New Roman" w:hAnsi="Times New Roman" w:eastAsia="仿宋" w:cs="Times New Roman"/>
          <w:sz w:val="32"/>
          <w:szCs w:val="32"/>
        </w:rPr>
        <w:t>“云服务”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模式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一是优化设计。</w:t>
      </w:r>
      <w:r>
        <w:rPr>
          <w:rFonts w:ascii="Times New Roman" w:hAnsi="Times New Roman" w:eastAsia="仿宋" w:cs="Times New Roman"/>
          <w:sz w:val="32"/>
          <w:szCs w:val="32"/>
        </w:rPr>
        <w:t>针对“三农”群体特点，秉持“大道至简”设计理念，采用简洁明了的界面风格，简单便捷的流程设计，最大化地便捷用户操作，有效解决了农村群众“不会用、不愿用、操作难”问题。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二是丰富功能。</w:t>
      </w:r>
      <w:r>
        <w:rPr>
          <w:rFonts w:ascii="Times New Roman" w:hAnsi="Times New Roman" w:eastAsia="仿宋" w:cs="Times New Roman"/>
          <w:sz w:val="32"/>
          <w:szCs w:val="32"/>
        </w:rPr>
        <w:t>为满足农村群众多元化服务需求，开设政策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要闻、金融超市、信贷直通车、信用冠县、阳光村务、产权交易、生产托管、惠民服务</w:t>
      </w:r>
      <w:r>
        <w:rPr>
          <w:rFonts w:ascii="Times New Roman" w:hAnsi="Times New Roman" w:eastAsia="仿宋" w:cs="Times New Roman"/>
          <w:sz w:val="32"/>
          <w:szCs w:val="32"/>
        </w:rPr>
        <w:t>八大模块，突出金融服务核心属性，充分发挥信息价值，汇聚县域11家银行机构信贷政策、金融产品、网点地图、服务热线、线上快贷、便民查询等便民惠企功能，使广大群众足不出户即可实时享受到方便快捷、优质高效的金融服务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三是互通融合。</w:t>
      </w:r>
      <w:r>
        <w:rPr>
          <w:rFonts w:ascii="Times New Roman" w:hAnsi="Times New Roman" w:eastAsia="仿宋" w:cs="Times New Roman"/>
          <w:sz w:val="32"/>
          <w:szCs w:val="32"/>
        </w:rPr>
        <w:t>平台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与农业农村部“农业经营主体信贷直通车”、山东省农担公司平台系统、三资公开系统、产权交易系统、农业托管全产业链要素交易服务平台、信用中国等互通相连，实现金融服务、民生服务、乡村治理数据一体化，创新数字乡村应用新场景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四是资源整合。</w:t>
      </w:r>
      <w:r>
        <w:rPr>
          <w:rFonts w:ascii="Times New Roman" w:hAnsi="Times New Roman" w:eastAsia="仿宋" w:cs="Times New Roman"/>
          <w:sz w:val="32"/>
          <w:szCs w:val="32"/>
        </w:rPr>
        <w:t>平台接入农业补贴、农业保险数据，示范家庭农场、示范合作社名录等涉农信息，为农村群众提供便捷查询服务，同时可根据融资需求，向银行机构定向推送信息，从而实现数据共享增信。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（三）快速响应，高效服务。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用户通过平台可24小时随时在线发布融资需求、浏览信贷政策，实时与银行机构“无缝”对接，破除金融服务时间限制，全天候享受不断档数字化金融服务。同时，建立“513”快速响应机制，及时对接融资需求，切实提升用户融资获得感、体验感。用户融资需求发布后，将实时同步到县政府、银行、乡镇政府管理端。银行端管理员在5分钟内完成首次电话回访，根据对接情况，于3个工作日内完成贷前调查；乡镇政府端管理员（挂职金融副镇长）及时跟进，做好全程跟踪服务。县政府端管理员实时跟踪银行机构对接情况，对超过10分钟未完成首次电话回访的银行机构进行督导提醒，同时对线上申贷用户进行满意度随机回访，全过程、全环节跟踪银行机构贷款办理情况。 </w:t>
      </w:r>
    </w:p>
    <w:p>
      <w:pPr>
        <w:autoSpaceDE w:val="0"/>
        <w:spacing w:after="0"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三、支农成效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（一）畅通渠道，搭建对接桥梁。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平台打通了用户提报融资需求、银行精准服务对接、政府部门实时跟踪全流程服务链条，畅通了用户获贷渠道及银行获客渠道，运用数字技术打破金融服务空间限制，用户随时随地即可线上申贷。截至2024年3月31日，平台注册用户达到27万人，覆盖常住、适龄人口63%以上，实现18个乡镇（街道）、760个自然村、11家驻冠银行机构全覆盖，线上申请贷款27445笔，线上授信11394笔、43.1亿元，线上发放贷款11243笔、41.3亿元，平均单笔贷款金额36.7万元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（二）智能撮合，降低融资成本。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11家驻冠银行作为“卖家”自行在平台上架金融产品，用户作为“买家”在线货比多家，自主选择，引导银行机构适度竞争，不断优化金融服务、创新金融产品、主动减费让利。2022年以来，引导驻冠银行机构加权平均贷款利率降低1.54个百分点，节约融资成本6400万元，惠及1万余个“三农”市场主体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（三）多点对接，提升获贷机率。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用户不仅可以指定金融产品、指定银行机构，发布定向融资需求，享受“一对一”金融服务，也可向11家驻冠银行发布非定向融资需求，供银行“抢单”，一次性提交需求，实现多银行同时对接，提高贷款对接成功率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四、推广价值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（一）平台赋能创新金融服务模式。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冠县乡村振兴金融服务平台”作为一款运用互联网思维和数字金融技术打造的政府性公共产品，核心设计理念是“以人民为中心”，具有广泛的开放性和包容性，延伸了金融服务触角，有效解决了长期以来农村金融供给不足、信息不对称等问题，实现了从“银行选客户”到“客户选银行”，从“群众找贷款”的“贷款难”，到“贷款找群众”的“服务优”的转变，扭转了“三农”市场主体融资难、融资贵、融资慢的局面，具有很强的推广价值和意义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（二）适度竞争引导银行降利提质。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冠县乡村振兴金融服务平台”开设“热门产品”功能窗口，直观展示各款贷款产品利率、额度等相关信息，开设“排行榜”功能窗口，对各款贷款产品进行人气及成交排名，引入银行“抢单”服务模式，引导银行机构适度竞争，不断优化金融服务、创新金融产品、主动减费让利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（三）资源融合打造数字乡村应用新场景。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冠县乡村振兴金融服务平台”连通三资公开系统、产权交易系统、农业托管全产业链要素交易服务平台等系统，实现村集体资产、交易项目、农资采购等信息可查可见，方便群众有效监督，成为群众更多参与村务监督和乡村治理的瞭望台，实现了金融服务、民生服务、乡村治理数据一体化。</w:t>
      </w:r>
    </w:p>
    <w:p>
      <w:pPr>
        <w:widowControl/>
        <w:autoSpaceDE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五、下步工作打算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（一）持续推动“平台”完善升级。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2024年，将持续做好“冠县乡村振兴金融服务平台”建设工作，在“信贷直通车”模块新增2-3款银行线上贷款产品，积极推动接入公积金、税务、电力等增信信息，不断完善平台功能，进一步提升平台应用效果。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（二）持续强化“平台”推广应用。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依托县乡村三级金融人才队伍，持续强化“平台”宣传推广应用力度，提高平台使用率，力争2024年新增平台注册用户1万人，覆盖常住、适龄人口65%以上，实现线上发放贷款50亿元。</w:t>
      </w:r>
    </w:p>
    <w:p>
      <w:pPr>
        <w:autoSpaceDE w:val="0"/>
        <w:spacing w:after="0" w:line="56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（三）加快推动“平台”互通融合。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推动与农业农村部“农业经营主体信贷直通车”、山东省农担公司平台系统、“聊城智慧金融服务平台”平台体系深度融合、信息共享，打造具有冠县特色的县域终端，充分发挥国家、省、市平台数据融合优势和县级平台基层推广优势，构架更加完善的数字乡村金融服务体系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BiMjhhODI5NzlmMWIyM2VjZDZlMzliMjY1OTkifQ=="/>
  </w:docVars>
  <w:rsids>
    <w:rsidRoot w:val="00000000"/>
    <w:rsid w:val="143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2024-05-20T07:56:56Z</dcterms:created>
  <dc:creator>16214</dc:creator>
  <cp:lastModifiedBy>ZL</cp:lastModifiedBy>
  <dcterms:modified xsi:type="dcterms:W3CDTF">2024-05-20T08:04:00Z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7B0E6BA3AF4B4C2C821278A35B814553_12</vt:lpwstr>
  </property>
</Properties>
</file>