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560" w:lineRule="exact"/>
        <w:jc w:val="left"/>
        <w:outlineLvl w:val="2"/>
        <w:rPr>
          <w:rFonts w:cs="Times New Roman" w:asciiTheme="majorEastAsia" w:hAnsiTheme="majorEastAsia" w:eastAsiaTheme="majorEastAsia"/>
          <w:b/>
          <w:bCs/>
          <w:sz w:val="36"/>
          <w:szCs w:val="36"/>
        </w:rPr>
      </w:pPr>
      <w:r>
        <w:rPr>
          <w:rFonts w:hint="eastAsia" w:cs="Times New Roman" w:asciiTheme="majorEastAsia" w:hAnsiTheme="majorEastAsia" w:eastAsiaTheme="majorEastAsia"/>
          <w:b/>
          <w:bCs/>
          <w:sz w:val="36"/>
          <w:szCs w:val="36"/>
        </w:rPr>
        <w:t>创新模式二：</w:t>
      </w:r>
    </w:p>
    <w:p>
      <w:pPr>
        <w:widowControl/>
        <w:adjustRightInd w:val="0"/>
        <w:snapToGrid w:val="0"/>
        <w:spacing w:after="156" w:afterLines="50" w:line="360" w:lineRule="auto"/>
        <w:ind w:firstLine="723" w:firstLineChars="200"/>
        <w:jc w:val="left"/>
        <w:outlineLvl w:val="2"/>
        <w:rPr>
          <w:rFonts w:cs="Times New Roman" w:asciiTheme="majorEastAsia" w:hAnsiTheme="majorEastAsia" w:eastAsiaTheme="majorEastAsia"/>
          <w:bCs/>
          <w:sz w:val="36"/>
          <w:szCs w:val="36"/>
        </w:rPr>
      </w:pPr>
      <w:r>
        <w:rPr>
          <w:rFonts w:hint="eastAsia" w:cs="Times New Roman" w:asciiTheme="majorEastAsia" w:hAnsiTheme="majorEastAsia" w:eastAsiaTheme="majorEastAsia"/>
          <w:b/>
          <w:bCs/>
          <w:sz w:val="36"/>
          <w:szCs w:val="36"/>
        </w:rPr>
        <w:t>中国农业发展银行良种产业贷“1+M+N”模式</w:t>
      </w:r>
    </w:p>
    <w:p>
      <w:pPr>
        <w:widowControl/>
        <w:autoSpaceDE w:val="0"/>
        <w:spacing w:after="0" w:afterLines="-2147483648" w:line="560" w:lineRule="exact"/>
        <w:ind w:firstLine="640" w:firstLineChars="200"/>
        <w:jc w:val="left"/>
        <w:outlineLvl w:val="9"/>
        <w:rPr>
          <w:rFonts w:ascii="Times New Roman" w:hAnsi="Times New Roman" w:eastAsia="楷体" w:cs="Times New Roman"/>
          <w:b/>
          <w:bCs/>
          <w:sz w:val="32"/>
          <w:szCs w:val="32"/>
        </w:rPr>
      </w:pPr>
      <w:r>
        <w:rPr>
          <w:rFonts w:hint="default" w:ascii="Times New Roman" w:hAnsi="Times New Roman" w:eastAsia="楷体" w:cs="Times New Roman"/>
          <w:b w:val="0"/>
          <w:bCs w:val="0"/>
          <w:sz w:val="32"/>
          <w:szCs w:val="32"/>
        </w:rPr>
        <w:t>【</w:t>
      </w:r>
      <w:r>
        <w:rPr>
          <w:rFonts w:hint="default" w:ascii="Times New Roman" w:hAnsi="Times New Roman" w:eastAsia="楷体" w:cs="Times New Roman"/>
          <w:b/>
          <w:bCs/>
          <w:sz w:val="32"/>
          <w:szCs w:val="32"/>
        </w:rPr>
        <w:t>摘要</w:t>
      </w:r>
      <w:r>
        <w:rPr>
          <w:rFonts w:hint="default" w:ascii="Times New Roman" w:hAnsi="Times New Roman" w:eastAsia="楷体" w:cs="Times New Roman"/>
          <w:b w:val="0"/>
          <w:bCs w:val="0"/>
          <w:sz w:val="32"/>
          <w:szCs w:val="32"/>
        </w:rPr>
        <w:t>】种业是农业的芯片，制种基地是保障良种供应的基础。农发行积极发挥政策性银行专业优势和平台作用，创新搭建良种产业贷“1+M+N”模式，深入参与规划设计贵州岑巩杂交水稻“育繁推”一体化建设项目，帮助企业解决项目资金筹集、拓展种子销售市场、挖掘项目现金流渠道，协调党政建立风险补偿机制，投放低成本信贷资金支持种业发展，推动岑巩县乡村产业振兴。农发行岑巩县支行被地方党政评为2022年度水稻制种工作先进单位。</w:t>
      </w:r>
    </w:p>
    <w:p>
      <w:pPr>
        <w:widowControl/>
        <w:autoSpaceDE w:val="0"/>
        <w:spacing w:before="156" w:beforeLines="50" w:after="156" w:afterLines="50" w:line="560" w:lineRule="exact"/>
        <w:ind w:firstLine="640" w:firstLineChars="200"/>
        <w:jc w:val="left"/>
        <w:outlineLvl w:val="9"/>
        <w:rPr>
          <w:rFonts w:hint="default" w:ascii="Times New Roman" w:hAnsi="Times New Roman" w:eastAsia="黑体" w:cs="Times New Roman"/>
          <w:bCs/>
          <w:kern w:val="0"/>
          <w:sz w:val="32"/>
          <w:szCs w:val="32"/>
        </w:rPr>
      </w:pPr>
    </w:p>
    <w:p>
      <w:pPr>
        <w:widowControl/>
        <w:autoSpaceDE w:val="0"/>
        <w:spacing w:before="156" w:beforeLines="50" w:after="156" w:afterLines="50" w:line="560" w:lineRule="exact"/>
        <w:ind w:firstLine="640" w:firstLineChars="200"/>
        <w:jc w:val="left"/>
        <w:outlineLvl w:val="9"/>
        <w:rPr>
          <w:rFonts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一、创新背景</w:t>
      </w:r>
    </w:p>
    <w:p>
      <w:pPr>
        <w:widowControl/>
        <w:autoSpaceDE w:val="0"/>
        <w:spacing w:before="156" w:beforeLines="50" w:after="156" w:afterLines="50" w:line="560" w:lineRule="exact"/>
        <w:ind w:firstLine="640" w:firstLineChars="200"/>
        <w:jc w:val="left"/>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习近平总书记强调“农业现代化，种子是基础，必须把民族种业搞上去”。2020年中央经济工作会议提出，要开展种源“卡脖子”技术攻关。2021年中央一号文件明确，要加强制种基地和良种繁育体系建设。2021年7月中央《种业振兴行动方案》要求，有效突破产业瓶颈。2022年中央一号文件提出，全面实施种业振兴行动方案。2023年2月农业农村部明确，要深入实施种业振兴行动，推进育种创新、加强国家种业基地建设。这些都为农发行支持种业振兴提供了明确的政策指引。贵州省岑巩县拥有46年杂交水稻制种史，先后被授予“国家级杂交水稻种子生产基地”“国家级制种大县奖励政策扶持县”，是贵州唯一一个国家级杂交水稻种子生产基地。对标种业振兴目标，推进岑巩县杂交水稻种业“规模化、机械化、集约化、标准化、信息化”生产成为农业政策性银行服务农业现代化的新机遇。当地农发行主动作为，抓住耕地和种子两个关键，以创新促发展，以融智促融资，积极探索政策性金融支持种业发展的新路径。</w:t>
      </w:r>
    </w:p>
    <w:p>
      <w:pPr>
        <w:widowControl/>
        <w:autoSpaceDE w:val="0"/>
        <w:spacing w:before="156" w:beforeLines="50" w:after="156" w:afterLines="50" w:line="560" w:lineRule="exact"/>
        <w:ind w:firstLine="640" w:firstLineChars="200"/>
        <w:jc w:val="left"/>
        <w:outlineLvl w:val="9"/>
        <w:rPr>
          <w:rFonts w:hint="eastAsia" w:ascii="黑体" w:hAnsi="黑体" w:eastAsia="黑体" w:cs="黑体"/>
          <w:bCs/>
          <w:kern w:val="0"/>
          <w:sz w:val="32"/>
          <w:szCs w:val="32"/>
        </w:rPr>
      </w:pPr>
      <w:r>
        <w:rPr>
          <w:rFonts w:hint="eastAsia" w:ascii="黑体" w:hAnsi="黑体" w:eastAsia="黑体" w:cs="黑体"/>
          <w:bCs/>
          <w:kern w:val="0"/>
          <w:sz w:val="32"/>
          <w:szCs w:val="32"/>
        </w:rPr>
        <w:t>二、主要做法</w:t>
      </w:r>
    </w:p>
    <w:p>
      <w:pPr>
        <w:widowControl/>
        <w:autoSpaceDE w:val="0"/>
        <w:spacing w:before="156" w:beforeLines="50" w:after="156" w:afterLines="50" w:line="560" w:lineRule="exact"/>
        <w:ind w:firstLine="643" w:firstLineChars="200"/>
        <w:jc w:val="left"/>
        <w:outlineLvl w:val="9"/>
        <w:rPr>
          <w:rFonts w:hint="eastAsia" w:ascii="仿宋_GB2312" w:hAnsi="仿宋_GB2312" w:eastAsia="仿宋_GB2312" w:cs="仿宋_GB2312"/>
          <w:bCs/>
          <w:kern w:val="0"/>
          <w:sz w:val="32"/>
          <w:szCs w:val="32"/>
        </w:rPr>
      </w:pPr>
      <w:r>
        <w:rPr>
          <w:rFonts w:hint="eastAsia" w:ascii="楷体_GB2312" w:hAnsi="楷体_GB2312" w:eastAsia="楷体_GB2312" w:cs="楷体_GB2312"/>
          <w:b/>
          <w:bCs w:val="0"/>
          <w:kern w:val="0"/>
          <w:sz w:val="32"/>
          <w:szCs w:val="32"/>
        </w:rPr>
        <w:t>（一）抢占种业政策先机，创新搭建种业产业项目运营模式。</w:t>
      </w:r>
      <w:r>
        <w:rPr>
          <w:rFonts w:hint="eastAsia" w:ascii="仿宋_GB2312" w:hAnsi="仿宋_GB2312" w:eastAsia="仿宋_GB2312" w:cs="仿宋_GB2312"/>
          <w:bCs/>
          <w:kern w:val="0"/>
          <w:sz w:val="32"/>
          <w:szCs w:val="32"/>
        </w:rPr>
        <w:t>贵州省农发行省市县三级联动与地方党政部门、行业主管部门对接沟通，组建“农业现代化营销工作队”，制定杂交水稻制种产业发展专项服务方案，立足资源禀赋，以“优势互补、资源共享、风险共担、利益共享”为基本原则，着力推进统一产业规划布局、统一土地流转使用、统一基地建设管理、统一技术服务保障、统一种子加工包装等“五一”机制建立，创新搭建良种产业贷“1+M+N”模式。具体为：1个国家级杂交水稻种子生产基地县对应选择M家龙头企业与N个合作社和种植大户合作。该模式中，承贷主体为地方国有企业，企业利用农发行贷款将流转土地建成制种基地后，返租倒包给N个合作社或大户，根据M家龙头企业的订单需求开展规模化生产、加工、销售，最终通过“基地+龙头企业+合作社+农户”形式实现制种产业链经济循环可持续。同时，农发行积极强化政银企合作，找准稻种市场化销售渠道，推动地方政府和全国种业龙头企业广西某公司磋商合作，提高银企合作黏合度；充分利用省分行与贵州省农业科学院战略合作契机，发挥水稻制种专家顾问作用，科学规划项目运营模式，提高项目投资成本估算和运营收益预测的准确性。</w:t>
      </w:r>
    </w:p>
    <w:p>
      <w:pPr>
        <w:widowControl/>
        <w:autoSpaceDE w:val="0"/>
        <w:spacing w:before="156" w:beforeLines="50" w:after="156" w:afterLines="50" w:line="560" w:lineRule="exact"/>
        <w:ind w:firstLine="643" w:firstLineChars="200"/>
        <w:jc w:val="left"/>
        <w:outlineLvl w:val="9"/>
        <w:rPr>
          <w:rFonts w:hint="eastAsia" w:ascii="仿宋_GB2312" w:hAnsi="仿宋_GB2312" w:eastAsia="仿宋_GB2312" w:cs="仿宋_GB2312"/>
          <w:bCs/>
          <w:kern w:val="0"/>
          <w:sz w:val="32"/>
          <w:szCs w:val="32"/>
        </w:rPr>
      </w:pPr>
      <w:r>
        <w:rPr>
          <w:rFonts w:hint="eastAsia" w:ascii="楷体_GB2312" w:hAnsi="楷体_GB2312" w:eastAsia="楷体_GB2312" w:cs="楷体_GB2312"/>
          <w:b/>
          <w:bCs w:val="0"/>
          <w:kern w:val="0"/>
          <w:sz w:val="32"/>
          <w:szCs w:val="32"/>
        </w:rPr>
        <w:t>（二）拓宽项目资金渠道，推动建立“投贷补”三位一体保障机制。</w:t>
      </w:r>
      <w:r>
        <w:rPr>
          <w:rFonts w:hint="eastAsia" w:ascii="仿宋_GB2312" w:hAnsi="仿宋_GB2312" w:eastAsia="仿宋_GB2312" w:cs="仿宋_GB2312"/>
          <w:bCs/>
          <w:kern w:val="0"/>
          <w:sz w:val="32"/>
          <w:szCs w:val="32"/>
        </w:rPr>
        <w:t>考虑到农业产业项目需要土地、设备、科研和基地建设等投入，资金需求量大、低成本资金筹集难度大。农发行为保障岑巩县杂交水稻“育繁推”一体化建设项目顺利实施，推动建立产业基金投资、信贷资金支持和政策奖励资金补助“投贷补”三位一体机制，解决“融资难”问题。一是积极落实贵州省分行与省农业农村厅围绕“推进农业现代化、推动乡村建设行动”等重点领域建立的战略合作协议，开展融智服务，协助地方政府和借款人申报贵州“四化”基金，推动1.5亿元农业农村基金股权投资落地，用于保障项目配套资本金。二是发挥农业政策性金融服务“三农”职能作用，配置低利率、长周期的优质信贷资源，审批4.4亿元信贷资金，目前已投放2亿余元用于种业基地建设。三是发挥政银合作优势，协调岑巩县政府出台《贵州省岑巩县2021年制种大县奖励资金项目实施方案》，明确将每年国家拨付的制种大县奖补资金的50%用于奖补杂交水稻产业链上开展研发、生产、加工的相关企业和农户，50%用于弥补种业基地建设不足部分，保障项目顺利运转。</w:t>
      </w:r>
    </w:p>
    <w:p>
      <w:pPr>
        <w:widowControl/>
        <w:autoSpaceDE w:val="0"/>
        <w:spacing w:before="156" w:beforeLines="50" w:after="156" w:afterLines="50" w:line="560" w:lineRule="exact"/>
        <w:ind w:firstLine="643" w:firstLineChars="200"/>
        <w:jc w:val="left"/>
        <w:outlineLvl w:val="9"/>
        <w:rPr>
          <w:rFonts w:hint="eastAsia" w:ascii="仿宋_GB2312" w:hAnsi="仿宋_GB2312" w:eastAsia="仿宋_GB2312" w:cs="仿宋_GB2312"/>
          <w:bCs/>
          <w:kern w:val="0"/>
          <w:sz w:val="32"/>
          <w:szCs w:val="32"/>
        </w:rPr>
      </w:pPr>
      <w:r>
        <w:rPr>
          <w:rFonts w:hint="eastAsia" w:ascii="楷体_GB2312" w:hAnsi="楷体_GB2312" w:eastAsia="楷体_GB2312" w:cs="楷体_GB2312"/>
          <w:b/>
          <w:bCs w:val="0"/>
          <w:kern w:val="0"/>
          <w:sz w:val="32"/>
          <w:szCs w:val="32"/>
        </w:rPr>
        <w:t>（三）围绕种业产业收益链条，多层次挖掘项目还款来源。</w:t>
      </w:r>
      <w:r>
        <w:rPr>
          <w:rFonts w:hint="eastAsia" w:ascii="仿宋_GB2312" w:hAnsi="仿宋_GB2312" w:eastAsia="仿宋_GB2312" w:cs="仿宋_GB2312"/>
          <w:bCs/>
          <w:kern w:val="0"/>
          <w:sz w:val="32"/>
          <w:szCs w:val="32"/>
        </w:rPr>
        <w:t>考虑到农业产业项目利润率低，投资成本回收周期长。农发行帮助企业围绕项目“1+M+N”运营模式，在产业链条上挖掘生产、加工、销售等环节的现金流，设计土地租金、资产租赁和种子销售收入等多渠道还款来源，保障项目持续健康运营，助力种业发展补链延链强链。</w:t>
      </w:r>
      <w:r>
        <w:rPr>
          <w:rFonts w:hint="eastAsia" w:ascii="仿宋_GB2312" w:hAnsi="仿宋_GB2312" w:eastAsia="仿宋_GB2312" w:cs="仿宋_GB2312"/>
          <w:b/>
          <w:bCs w:val="0"/>
          <w:kern w:val="0"/>
          <w:sz w:val="32"/>
          <w:szCs w:val="32"/>
        </w:rPr>
        <w:t>一是聚焦产业链上游土地找收入，</w:t>
      </w:r>
      <w:r>
        <w:rPr>
          <w:rFonts w:hint="eastAsia" w:ascii="仿宋_GB2312" w:hAnsi="仿宋_GB2312" w:eastAsia="仿宋_GB2312" w:cs="仿宋_GB2312"/>
          <w:bCs/>
          <w:kern w:val="0"/>
          <w:sz w:val="32"/>
          <w:szCs w:val="32"/>
        </w:rPr>
        <w:t>将农户手中分散低效土地流转进行提质改造后，返租倒包给农户进行集约化规模化生产经营。项目运营期内预计可获得4.71亿元租金收入。</w:t>
      </w:r>
      <w:r>
        <w:rPr>
          <w:rFonts w:hint="eastAsia" w:ascii="仿宋_GB2312" w:hAnsi="仿宋_GB2312" w:eastAsia="仿宋_GB2312" w:cs="仿宋_GB2312"/>
          <w:b/>
          <w:bCs w:val="0"/>
          <w:kern w:val="0"/>
          <w:sz w:val="32"/>
          <w:szCs w:val="32"/>
        </w:rPr>
        <w:t>二是聚焦产业链中游资产找收入，</w:t>
      </w:r>
      <w:r>
        <w:rPr>
          <w:rFonts w:hint="eastAsia" w:ascii="仿宋_GB2312" w:hAnsi="仿宋_GB2312" w:eastAsia="仿宋_GB2312" w:cs="仿宋_GB2312"/>
          <w:bCs/>
          <w:kern w:val="0"/>
          <w:sz w:val="32"/>
          <w:szCs w:val="32"/>
        </w:rPr>
        <w:t>充分延长产业链价值，建立现代种业供应链中心，对种子进行拣选、包装出售，将供应链中心出租给当地合作社及制种大户，收取租金，丰富项目盈利能力，项目运营期内预计可获得0.70亿元租金收入。</w:t>
      </w:r>
      <w:r>
        <w:rPr>
          <w:rFonts w:hint="eastAsia" w:ascii="仿宋_GB2312" w:hAnsi="仿宋_GB2312" w:eastAsia="仿宋_GB2312" w:cs="仿宋_GB2312"/>
          <w:b/>
          <w:bCs w:val="0"/>
          <w:kern w:val="0"/>
          <w:sz w:val="32"/>
          <w:szCs w:val="32"/>
        </w:rPr>
        <w:t>三是聚焦产业链下游产品找收入，</w:t>
      </w:r>
      <w:r>
        <w:rPr>
          <w:rFonts w:hint="eastAsia" w:ascii="仿宋_GB2312" w:hAnsi="仿宋_GB2312" w:eastAsia="仿宋_GB2312" w:cs="仿宋_GB2312"/>
          <w:bCs/>
          <w:kern w:val="0"/>
          <w:sz w:val="32"/>
          <w:szCs w:val="32"/>
        </w:rPr>
        <w:t>聚焦种业项目核心，以项目建成后种子销售收入为主要还款来源，根据种业龙头企业生产订单，结合种植面积、产量、单价进行测算，保障种子销售，项目运营期内预计可实现38.47亿元营业收入。</w:t>
      </w:r>
    </w:p>
    <w:p>
      <w:pPr>
        <w:widowControl/>
        <w:autoSpaceDE w:val="0"/>
        <w:spacing w:before="156" w:beforeLines="50" w:after="156" w:afterLines="50" w:line="560" w:lineRule="exact"/>
        <w:ind w:firstLine="643" w:firstLineChars="200"/>
        <w:jc w:val="left"/>
        <w:outlineLvl w:val="9"/>
        <w:rPr>
          <w:rFonts w:hint="eastAsia" w:ascii="仿宋_GB2312" w:hAnsi="仿宋_GB2312" w:eastAsia="仿宋_GB2312" w:cs="仿宋_GB2312"/>
          <w:bCs/>
          <w:kern w:val="0"/>
          <w:sz w:val="32"/>
          <w:szCs w:val="32"/>
        </w:rPr>
      </w:pPr>
      <w:r>
        <w:rPr>
          <w:rFonts w:hint="eastAsia" w:ascii="楷体_GB2312" w:hAnsi="楷体_GB2312" w:eastAsia="楷体_GB2312" w:cs="楷体_GB2312"/>
          <w:b/>
          <w:bCs w:val="0"/>
          <w:kern w:val="0"/>
          <w:sz w:val="32"/>
          <w:szCs w:val="32"/>
        </w:rPr>
        <w:t>（四）保障各方主体权益，多途径建立风险补偿机制。</w:t>
      </w:r>
      <w:r>
        <w:rPr>
          <w:rFonts w:hint="eastAsia" w:ascii="仿宋_GB2312" w:hAnsi="仿宋_GB2312" w:eastAsia="仿宋_GB2312" w:cs="仿宋_GB2312"/>
          <w:bCs/>
          <w:kern w:val="0"/>
          <w:sz w:val="32"/>
          <w:szCs w:val="32"/>
        </w:rPr>
        <w:t>考虑到农业产业项目投资周期长，自然灾害、市场价格波动、行业竞争以及宏观经济环境变化等不确定性原因，都可能对项目实际收入产生不利影响，贷款还本付息受项目的市场风险、自然风险影响较大。农发行主动协调地方党政和借款人，推动建立“全额保证+资产抵质押+风险补偿基金”风险缓释机制，强化农业保险，多途径保障银行信贷资金安全和种植户利益。</w:t>
      </w:r>
      <w:r>
        <w:rPr>
          <w:rFonts w:hint="eastAsia" w:ascii="仿宋_GB2312" w:hAnsi="仿宋_GB2312" w:eastAsia="仿宋_GB2312" w:cs="仿宋_GB2312"/>
          <w:b/>
          <w:bCs w:val="0"/>
          <w:kern w:val="0"/>
          <w:sz w:val="32"/>
          <w:szCs w:val="32"/>
        </w:rPr>
        <w:t>一是全额保证担保。</w:t>
      </w:r>
      <w:r>
        <w:rPr>
          <w:rFonts w:hint="eastAsia" w:ascii="仿宋_GB2312" w:hAnsi="仿宋_GB2312" w:eastAsia="仿宋_GB2312" w:cs="仿宋_GB2312"/>
          <w:bCs/>
          <w:kern w:val="0"/>
          <w:sz w:val="32"/>
          <w:szCs w:val="32"/>
        </w:rPr>
        <w:t>由地市级国有企业全资子公司贵州思州润峰建设有限责任公司（下称“润峰公司”）提供连带责任保证担保。</w:t>
      </w:r>
      <w:r>
        <w:rPr>
          <w:rFonts w:hint="eastAsia" w:ascii="仿宋_GB2312" w:hAnsi="仿宋_GB2312" w:eastAsia="仿宋_GB2312" w:cs="仿宋_GB2312"/>
          <w:b/>
          <w:bCs w:val="0"/>
          <w:kern w:val="0"/>
          <w:sz w:val="32"/>
          <w:szCs w:val="32"/>
        </w:rPr>
        <w:t>二是补充抵质押担保。</w:t>
      </w:r>
      <w:r>
        <w:rPr>
          <w:rFonts w:hint="eastAsia" w:ascii="仿宋_GB2312" w:hAnsi="仿宋_GB2312" w:eastAsia="仿宋_GB2312" w:cs="仿宋_GB2312"/>
          <w:bCs/>
          <w:kern w:val="0"/>
          <w:sz w:val="32"/>
          <w:szCs w:val="32"/>
        </w:rPr>
        <w:t>补充润峰公司名下评估3.26亿元的7宗171亩土地使用权抵押担保；补充借款人持有贵州兆丰种业有限责任公司30%股权质押担保；补充该项目38.37亩建设用地及农村土地承包经营权抵押担保。</w:t>
      </w:r>
      <w:r>
        <w:rPr>
          <w:rFonts w:hint="eastAsia" w:ascii="仿宋_GB2312" w:hAnsi="仿宋_GB2312" w:eastAsia="仿宋_GB2312" w:cs="仿宋_GB2312"/>
          <w:b/>
          <w:bCs w:val="0"/>
          <w:kern w:val="0"/>
          <w:sz w:val="32"/>
          <w:szCs w:val="32"/>
        </w:rPr>
        <w:t>三是建立风险补偿机制。</w:t>
      </w:r>
      <w:r>
        <w:rPr>
          <w:rFonts w:hint="eastAsia" w:ascii="仿宋_GB2312" w:hAnsi="仿宋_GB2312" w:eastAsia="仿宋_GB2312" w:cs="仿宋_GB2312"/>
          <w:bCs/>
          <w:kern w:val="0"/>
          <w:sz w:val="32"/>
          <w:szCs w:val="32"/>
        </w:rPr>
        <w:t>在全额保证+资产抵押+股权质押等风控基础上，积极推动岑巩县人民政府出台《岑巩县杂交水稻种业产业发展金管理办法》，由地方财政出资设立杂交水稻种业发展金，实行专款专用、封闭运行，对全县杂交水稻种业贷款风险给予补偿，资金规模4000万元，分4年筹集到位，目前已到位500万元。</w:t>
      </w:r>
      <w:r>
        <w:rPr>
          <w:rFonts w:hint="eastAsia" w:ascii="仿宋_GB2312" w:hAnsi="仿宋_GB2312" w:eastAsia="仿宋_GB2312" w:cs="仿宋_GB2312"/>
          <w:b/>
          <w:bCs w:val="0"/>
          <w:kern w:val="0"/>
          <w:sz w:val="32"/>
          <w:szCs w:val="32"/>
        </w:rPr>
        <w:t>四是强化农业保险。</w:t>
      </w:r>
      <w:r>
        <w:rPr>
          <w:rFonts w:hint="eastAsia" w:ascii="仿宋_GB2312" w:hAnsi="仿宋_GB2312" w:eastAsia="仿宋_GB2312" w:cs="仿宋_GB2312"/>
          <w:bCs/>
          <w:kern w:val="0"/>
          <w:sz w:val="32"/>
          <w:szCs w:val="32"/>
        </w:rPr>
        <w:t>在中央政策性农业保险（保额1000元/亩）的基础上，推动县政府充分利用财政资金补充杂交水稻制种特色产业地方特色农业保险，将保额提高至1800元/亩，不断增强农户抗风险能力。</w:t>
      </w:r>
    </w:p>
    <w:p>
      <w:pPr>
        <w:widowControl/>
        <w:autoSpaceDE w:val="0"/>
        <w:spacing w:before="156" w:beforeLines="50" w:after="156" w:afterLines="50" w:line="560" w:lineRule="exact"/>
        <w:ind w:firstLine="640" w:firstLineChars="200"/>
        <w:jc w:val="left"/>
        <w:outlineLvl w:val="9"/>
        <w:rPr>
          <w:rFonts w:hint="eastAsia" w:ascii="黑体" w:hAnsi="黑体" w:eastAsia="黑体" w:cs="黑体"/>
          <w:bCs/>
          <w:kern w:val="0"/>
          <w:sz w:val="32"/>
          <w:szCs w:val="32"/>
        </w:rPr>
      </w:pPr>
      <w:r>
        <w:rPr>
          <w:rFonts w:hint="eastAsia" w:ascii="黑体" w:hAnsi="黑体" w:eastAsia="黑体" w:cs="黑体"/>
          <w:bCs/>
          <w:kern w:val="0"/>
          <w:sz w:val="32"/>
          <w:szCs w:val="32"/>
        </w:rPr>
        <w:t>三、支农成效</w:t>
      </w:r>
    </w:p>
    <w:p>
      <w:pPr>
        <w:widowControl/>
        <w:autoSpaceDE w:val="0"/>
        <w:spacing w:before="156" w:beforeLines="50" w:after="156" w:afterLines="50" w:line="560" w:lineRule="exact"/>
        <w:ind w:firstLine="640" w:firstLineChars="200"/>
        <w:jc w:val="left"/>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该杂交水稻制种项目全面贯彻落实“藏粮于地、藏粮于技”战略，通过企业统一流转乡镇农户土地，提质改造后再通过“返租倒包”给农户进行规模化生产种植，通过龙头企业的订单式加工销售，形成种业“育翻推”一体化全产业链“循环经济”，可带动易地扶贫搬迁人口就业，增加农民收入，支农成效显著。</w:t>
      </w:r>
      <w:r>
        <w:rPr>
          <w:rFonts w:hint="eastAsia" w:ascii="仿宋_GB2312" w:hAnsi="仿宋_GB2312" w:eastAsia="仿宋_GB2312" w:cs="仿宋_GB2312"/>
          <w:b/>
          <w:bCs w:val="0"/>
          <w:kern w:val="0"/>
          <w:sz w:val="32"/>
          <w:szCs w:val="32"/>
        </w:rPr>
        <w:t>一是社会效益显著，</w:t>
      </w:r>
      <w:r>
        <w:rPr>
          <w:rFonts w:hint="eastAsia" w:ascii="仿宋_GB2312" w:hAnsi="仿宋_GB2312" w:eastAsia="仿宋_GB2312" w:cs="仿宋_GB2312"/>
          <w:bCs/>
          <w:kern w:val="0"/>
          <w:sz w:val="32"/>
          <w:szCs w:val="32"/>
        </w:rPr>
        <w:t>通过龙头企业与地方种业基地合作，发挥种业龙头企业在种业市场资源整合上的优势，“返租倒包”给农户参与生产、加工，帮扶1.2万余户、2万余名农民从事制种就业。同时，项目实施土地流转可直接增加农民收入1.45亿元，有效促进农村社会稳定、助力乡村振兴。</w:t>
      </w:r>
      <w:r>
        <w:rPr>
          <w:rFonts w:hint="eastAsia" w:ascii="仿宋_GB2312" w:hAnsi="仿宋_GB2312" w:eastAsia="仿宋_GB2312" w:cs="仿宋_GB2312"/>
          <w:b/>
          <w:bCs w:val="0"/>
          <w:kern w:val="0"/>
          <w:sz w:val="32"/>
          <w:szCs w:val="32"/>
        </w:rPr>
        <w:t>二是经济效益显著，</w:t>
      </w:r>
      <w:r>
        <w:rPr>
          <w:rFonts w:hint="eastAsia" w:ascii="仿宋_GB2312" w:hAnsi="仿宋_GB2312" w:eastAsia="仿宋_GB2312" w:cs="仿宋_GB2312"/>
          <w:bCs/>
          <w:kern w:val="0"/>
          <w:sz w:val="32"/>
          <w:szCs w:val="32"/>
        </w:rPr>
        <w:t>通过延伸杂交水稻品种“育繁推”产业链条，“生产＋加工＋销售”一体化推动杂交水稻种子产业高质量发展，推进种业规模化、集约化、现代化生产，逐步提升企业生产经营能力和种子加工能力，进一步强化实体经济打造，促进种子在当地加工、包装，增强县域经济带动能力，实现产业增值增收，预计全县达产年均可实现新增制种加工产值2亿元。</w:t>
      </w:r>
      <w:r>
        <w:rPr>
          <w:rFonts w:hint="eastAsia" w:ascii="仿宋_GB2312" w:hAnsi="仿宋_GB2312" w:eastAsia="仿宋_GB2312" w:cs="仿宋_GB2312"/>
          <w:b/>
          <w:bCs w:val="0"/>
          <w:kern w:val="0"/>
          <w:sz w:val="32"/>
          <w:szCs w:val="32"/>
        </w:rPr>
        <w:t>三是生态效应显著，</w:t>
      </w:r>
      <w:r>
        <w:rPr>
          <w:rFonts w:hint="eastAsia" w:ascii="仿宋_GB2312" w:hAnsi="仿宋_GB2312" w:eastAsia="仿宋_GB2312" w:cs="仿宋_GB2312"/>
          <w:bCs/>
          <w:kern w:val="0"/>
          <w:sz w:val="32"/>
          <w:szCs w:val="32"/>
        </w:rPr>
        <w:t>通过对制种基地进行“宜机化”改造升级，不仅提高制种效率和质量，还可以增强抗旱排涝能力，提高水资源的利用率，有效控制水土流失，保护生态环境。同时，项目辅以秸秆还田和生物肥及测土施肥等农艺措施，有效改善土壤质量，使土壤的透水、蓄水能力明显提高，实现水资源科学合理利用。</w:t>
      </w:r>
    </w:p>
    <w:p>
      <w:pPr>
        <w:widowControl/>
        <w:autoSpaceDE w:val="0"/>
        <w:spacing w:before="156" w:beforeLines="50" w:after="156" w:afterLines="50" w:line="560" w:lineRule="exact"/>
        <w:ind w:firstLine="640" w:firstLineChars="200"/>
        <w:jc w:val="left"/>
        <w:outlineLvl w:val="9"/>
        <w:rPr>
          <w:rFonts w:hint="eastAsia" w:ascii="黑体" w:hAnsi="黑体" w:eastAsia="黑体" w:cs="黑体"/>
          <w:bCs/>
          <w:kern w:val="0"/>
          <w:sz w:val="32"/>
          <w:szCs w:val="32"/>
        </w:rPr>
      </w:pPr>
      <w:r>
        <w:rPr>
          <w:rFonts w:hint="eastAsia" w:ascii="黑体" w:hAnsi="黑体" w:eastAsia="黑体" w:cs="黑体"/>
          <w:bCs/>
          <w:kern w:val="0"/>
          <w:sz w:val="32"/>
          <w:szCs w:val="32"/>
        </w:rPr>
        <w:t>四、推广价值</w:t>
      </w:r>
    </w:p>
    <w:p>
      <w:pPr>
        <w:widowControl/>
        <w:autoSpaceDE w:val="0"/>
        <w:spacing w:before="156" w:beforeLines="50" w:after="156" w:afterLines="50" w:line="560" w:lineRule="exact"/>
        <w:ind w:firstLine="643" w:firstLineChars="200"/>
        <w:jc w:val="left"/>
        <w:outlineLvl w:val="9"/>
        <w:rPr>
          <w:rFonts w:hint="eastAsia" w:ascii="仿宋_GB2312" w:hAnsi="仿宋_GB2312" w:eastAsia="仿宋_GB2312" w:cs="仿宋_GB2312"/>
          <w:bCs/>
          <w:kern w:val="0"/>
          <w:sz w:val="32"/>
          <w:szCs w:val="32"/>
        </w:rPr>
      </w:pPr>
      <w:r>
        <w:rPr>
          <w:rFonts w:hint="eastAsia" w:ascii="楷体_GB2312" w:hAnsi="楷体_GB2312" w:eastAsia="楷体_GB2312" w:cs="楷体_GB2312"/>
          <w:b/>
          <w:bCs w:val="0"/>
          <w:kern w:val="0"/>
          <w:sz w:val="32"/>
          <w:szCs w:val="32"/>
        </w:rPr>
        <w:t>（一）“四融”服务推动模式创新。</w:t>
      </w:r>
      <w:r>
        <w:rPr>
          <w:rFonts w:hint="eastAsia" w:ascii="仿宋_GB2312" w:hAnsi="仿宋_GB2312" w:eastAsia="仿宋_GB2312" w:cs="仿宋_GB2312"/>
          <w:bCs/>
          <w:kern w:val="0"/>
          <w:sz w:val="32"/>
          <w:szCs w:val="32"/>
        </w:rPr>
        <w:t>结合国家种业发展战略、扶持政策和信贷制度，找准地方特色比较优势，主动开展融智、融商、融情、融资服务，协助整合政府、龙头企业、制种大户等各方优势资源，创新搭建“1+M+N”信贷支持模式，利用“投贷补”资金建设制种基地返租倒包给合作社或大户开展规模化生产、加工和销售，形成种业“循环经济”，推动地方种业高质量发展。</w:t>
      </w:r>
    </w:p>
    <w:p>
      <w:pPr>
        <w:widowControl/>
        <w:autoSpaceDE w:val="0"/>
        <w:spacing w:before="156" w:beforeLines="50" w:after="156" w:afterLines="50" w:line="560" w:lineRule="exact"/>
        <w:ind w:firstLine="643" w:firstLineChars="200"/>
        <w:jc w:val="left"/>
        <w:outlineLvl w:val="9"/>
        <w:rPr>
          <w:rFonts w:hint="eastAsia" w:ascii="仿宋_GB2312" w:hAnsi="仿宋_GB2312" w:eastAsia="仿宋_GB2312" w:cs="仿宋_GB2312"/>
          <w:bCs/>
          <w:kern w:val="0"/>
          <w:sz w:val="32"/>
          <w:szCs w:val="32"/>
        </w:rPr>
      </w:pPr>
      <w:r>
        <w:rPr>
          <w:rFonts w:hint="eastAsia" w:ascii="楷体_GB2312" w:hAnsi="楷体_GB2312" w:eastAsia="楷体_GB2312" w:cs="楷体_GB2312"/>
          <w:b/>
          <w:bCs w:val="0"/>
          <w:kern w:val="0"/>
          <w:sz w:val="32"/>
          <w:szCs w:val="32"/>
        </w:rPr>
        <w:t>（二）多层设计挖掘还款来源。</w:t>
      </w:r>
      <w:r>
        <w:rPr>
          <w:rFonts w:hint="eastAsia" w:ascii="仿宋_GB2312" w:hAnsi="仿宋_GB2312" w:eastAsia="仿宋_GB2312" w:cs="仿宋_GB2312"/>
          <w:bCs/>
          <w:kern w:val="0"/>
          <w:sz w:val="32"/>
          <w:szCs w:val="32"/>
        </w:rPr>
        <w:t>以项目自身核心产业为依托，改变良种销售收入单一现金流模式，延长和融合项目产业链，围绕种业项目生产、加工、销售环节挖掘现金流，多层次设计返租倒包土地出租、种子供应链中心资产租赁和种子销售等项目综合收益，有效提升信贷资金第一还款来源保障能力。</w:t>
      </w:r>
    </w:p>
    <w:p>
      <w:pPr>
        <w:widowControl/>
        <w:autoSpaceDE w:val="0"/>
        <w:spacing w:before="156" w:beforeLines="50" w:after="156" w:afterLines="50" w:line="560" w:lineRule="exact"/>
        <w:ind w:firstLine="643" w:firstLineChars="200"/>
        <w:jc w:val="left"/>
        <w:outlineLvl w:val="9"/>
        <w:rPr>
          <w:rFonts w:hint="eastAsia" w:ascii="仿宋_GB2312" w:hAnsi="仿宋_GB2312" w:eastAsia="仿宋_GB2312" w:cs="仿宋_GB2312"/>
          <w:bCs/>
          <w:kern w:val="0"/>
          <w:sz w:val="32"/>
          <w:szCs w:val="32"/>
        </w:rPr>
      </w:pPr>
      <w:r>
        <w:rPr>
          <w:rFonts w:hint="eastAsia" w:ascii="楷体_GB2312" w:hAnsi="楷体_GB2312" w:eastAsia="楷体_GB2312" w:cs="楷体_GB2312"/>
          <w:b/>
          <w:bCs w:val="0"/>
          <w:kern w:val="0"/>
          <w:sz w:val="32"/>
          <w:szCs w:val="32"/>
        </w:rPr>
        <w:t>（三）多种途径保障各方权益。</w:t>
      </w:r>
      <w:r>
        <w:rPr>
          <w:rFonts w:hint="eastAsia" w:ascii="仿宋_GB2312" w:hAnsi="仿宋_GB2312" w:eastAsia="仿宋_GB2312" w:cs="仿宋_GB2312"/>
          <w:bCs/>
          <w:kern w:val="0"/>
          <w:sz w:val="32"/>
          <w:szCs w:val="32"/>
        </w:rPr>
        <w:t>围绕农业产业项目风险特点和各方主体权益，主动协调地方党政和项目实施主体，推动建立“全额保证+资产抵质押+风险补偿基金”风险缓释机制，强化农业保险损失补偿机制，多途径保障银行信贷资金安全和种植户收益。</w:t>
      </w:r>
    </w:p>
    <w:p>
      <w:pPr>
        <w:widowControl/>
        <w:autoSpaceDE w:val="0"/>
        <w:spacing w:before="156" w:beforeLines="50" w:after="156" w:afterLines="50" w:line="560" w:lineRule="exact"/>
        <w:ind w:firstLine="640" w:firstLineChars="200"/>
        <w:jc w:val="left"/>
        <w:outlineLvl w:val="9"/>
        <w:rPr>
          <w:rFonts w:hint="eastAsia" w:ascii="黑体" w:hAnsi="黑体" w:eastAsia="黑体" w:cs="黑体"/>
          <w:bCs/>
          <w:kern w:val="0"/>
          <w:sz w:val="32"/>
          <w:szCs w:val="32"/>
        </w:rPr>
      </w:pPr>
      <w:r>
        <w:rPr>
          <w:rFonts w:hint="eastAsia" w:ascii="黑体" w:hAnsi="黑体" w:eastAsia="黑体" w:cs="黑体"/>
          <w:bCs/>
          <w:kern w:val="0"/>
          <w:sz w:val="32"/>
          <w:szCs w:val="32"/>
        </w:rPr>
        <w:t>五、下步工作安排</w:t>
      </w:r>
    </w:p>
    <w:p>
      <w:pPr>
        <w:widowControl/>
        <w:autoSpaceDE w:val="0"/>
        <w:spacing w:before="156" w:beforeLines="50" w:after="156" w:afterLines="50" w:line="560" w:lineRule="exact"/>
        <w:ind w:firstLine="64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农发行将坚决贯彻党中央、国务院关于“三农”工作部署要求，强化政策性银行职能定位，聚焦种业科技自立自强、种业企业做强做优做大、现代化种业基地建设等，继续优化资源配置，加大政策倾斜，强化投贷联动，提高办贷效率，全面落实种业振兴行动方案，全力支持种业高质量发展，推动筑牢实现农业农村现代化的种业根基。</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0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TBiMjhhODI5NzlmMWIyM2VjZDZlMzliMjY1OTkifQ=="/>
  </w:docVars>
  <w:rsids>
    <w:rsidRoot w:val="00000000"/>
    <w:rsid w:val="733900CB"/>
    <w:rsid w:val="7E8E3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pPr>
      <w:spacing w:after="0" w:line="600" w:lineRule="exact"/>
      <w:ind w:firstLine="422" w:firstLineChars="200"/>
    </w:pPr>
    <w:rPr>
      <w:rFonts w:ascii="仿宋" w:hAnsi="仿宋" w:eastAsia="仿宋" w:cs="Courier New"/>
      <w:szCs w:val="21"/>
    </w:rPr>
  </w:style>
  <w:style w:type="paragraph" w:customStyle="1" w:styleId="3">
    <w:name w:val="正文 New New New New New New New New New New New New New New New New New New New New New New New New New New New New New New New New New New New New New New"/>
    <w:next w:val="4"/>
    <w:qFormat/>
    <w:uiPriority w:val="0"/>
    <w:pPr>
      <w:widowControl w:val="0"/>
      <w:spacing w:line="600" w:lineRule="exact"/>
      <w:ind w:firstLine="720" w:firstLineChars="200"/>
      <w:jc w:val="both"/>
    </w:pPr>
    <w:rPr>
      <w:rFonts w:ascii="Calibri" w:hAnsi="Calibri" w:eastAsia="宋体" w:cs="方正仿宋简体"/>
      <w:kern w:val="2"/>
      <w:sz w:val="36"/>
      <w:szCs w:val="36"/>
      <w:lang w:val="en-US" w:eastAsia="zh-CN" w:bidi="ar-SA"/>
    </w:rPr>
  </w:style>
  <w:style w:type="paragraph" w:styleId="4">
    <w:name w:val="footer"/>
    <w:basedOn w:val="1"/>
    <w:next w:val="1"/>
    <w:qFormat/>
    <w:uiPriority w:val="99"/>
    <w:pPr>
      <w:tabs>
        <w:tab w:val="center" w:pos="4153"/>
        <w:tab w:val="right" w:pos="8306"/>
      </w:tabs>
      <w:snapToGrid w:val="0"/>
      <w:spacing w:after="0" w:line="240" w:lineRule="atLeast"/>
      <w:ind w:firstLine="360"/>
      <w:jc w:val="left"/>
    </w:pPr>
    <w:rPr>
      <w:rFonts w:ascii="Times New Roman" w:hAnsi="Times New Roman" w:cs="Times New Roman"/>
      <w:szCs w:val="21"/>
    </w:rPr>
  </w:style>
  <w:style w:type="paragraph" w:styleId="5">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3714</Words>
  <Characters>3812</Characters>
  <Lines>0</Lines>
  <Paragraphs>0</Paragraphs>
  <TotalTime>0</TotalTime>
  <ScaleCrop>false</ScaleCrop>
  <LinksUpToDate>false</LinksUpToDate>
  <CharactersWithSpaces>3813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2024-05-20T07:16:00Z</dcterms:created>
  <dc:creator>16214</dc:creator>
  <cp:lastModifiedBy>ZL</cp:lastModifiedBy>
  <dcterms:modified xsi:type="dcterms:W3CDTF">2024-05-20T07:48:18Z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DFAAB509CEAE42D1945BA02B27E9301F_12</vt:lpwstr>
  </property>
</Properties>
</file>